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1F15B" w14:textId="0F4C42CD" w:rsidR="00584574" w:rsidRPr="00584574" w:rsidRDefault="00584574" w:rsidP="00584574">
      <w:pPr>
        <w:keepLines/>
        <w:autoSpaceDE w:val="0"/>
        <w:autoSpaceDN w:val="0"/>
        <w:adjustRightInd w:val="0"/>
        <w:jc w:val="center"/>
        <w:textAlignment w:val="baseline"/>
        <w:rPr>
          <w:rFonts w:cs="Futura Std Condensed"/>
          <w:b/>
          <w:color w:val="404040" w:themeColor="text1" w:themeTint="BF"/>
          <w:sz w:val="32"/>
          <w:szCs w:val="32"/>
        </w:rPr>
      </w:pPr>
      <w:r w:rsidRPr="00584574">
        <w:rPr>
          <w:rFonts w:cs="Futura Std Condensed"/>
          <w:b/>
          <w:color w:val="404040" w:themeColor="text1" w:themeTint="BF"/>
          <w:sz w:val="32"/>
          <w:szCs w:val="32"/>
        </w:rPr>
        <w:t>SUGGESTED SPECIFICATIONS</w:t>
      </w:r>
    </w:p>
    <w:p w14:paraId="43F4F3B8" w14:textId="77777777" w:rsidR="00584574" w:rsidRPr="00584574" w:rsidRDefault="00584574" w:rsidP="00584574">
      <w:pPr>
        <w:keepLines/>
        <w:autoSpaceDE w:val="0"/>
        <w:autoSpaceDN w:val="0"/>
        <w:adjustRightInd w:val="0"/>
        <w:spacing w:after="0"/>
        <w:textAlignment w:val="baseline"/>
        <w:rPr>
          <w:rFonts w:ascii="Arial Narrow" w:hAnsi="Arial Narrow" w:cs="Futura Std Book"/>
          <w:b/>
          <w:bCs/>
          <w:color w:val="404040" w:themeColor="text1" w:themeTint="BF"/>
          <w:spacing w:val="-11"/>
          <w:w w:val="150"/>
          <w:sz w:val="20"/>
          <w:szCs w:val="20"/>
          <w:u w:val="single"/>
        </w:rPr>
      </w:pPr>
      <w:r w:rsidRPr="00584574">
        <w:rPr>
          <w:rFonts w:cs="Futura Std Condensed"/>
          <w:b/>
          <w:color w:val="404040" w:themeColor="text1" w:themeTint="BF"/>
          <w:u w:val="single"/>
        </w:rPr>
        <w:t xml:space="preserve">TAMCO SERIES 7000 CW MEDIUM-DUTY ADJUSTABLE COUNTERWEIGHTED </w:t>
      </w:r>
      <w:r w:rsidRPr="00584574">
        <w:rPr>
          <w:rFonts w:cs="Futura Std Book"/>
          <w:b/>
          <w:bCs/>
          <w:color w:val="404040" w:themeColor="text1" w:themeTint="BF"/>
          <w:u w:val="single"/>
        </w:rPr>
        <w:t>BACKDRAFT DAMPER</w:t>
      </w:r>
    </w:p>
    <w:p w14:paraId="2736B482" w14:textId="77777777" w:rsidR="00584574" w:rsidRPr="00584574" w:rsidRDefault="00584574" w:rsidP="00584574">
      <w:pPr>
        <w:keepLines/>
        <w:numPr>
          <w:ilvl w:val="0"/>
          <w:numId w:val="6"/>
        </w:numPr>
        <w:autoSpaceDE w:val="0"/>
        <w:autoSpaceDN w:val="0"/>
        <w:adjustRightInd w:val="0"/>
        <w:spacing w:before="60" w:after="0"/>
        <w:ind w:left="357" w:hanging="357"/>
        <w:textAlignment w:val="baseline"/>
        <w:rPr>
          <w:rFonts w:ascii="Calibri" w:hAnsi="Calibri" w:cs="Arial"/>
          <w:color w:val="404040" w:themeColor="text1" w:themeTint="BF"/>
          <w:sz w:val="18"/>
          <w:szCs w:val="18"/>
        </w:rPr>
      </w:pPr>
      <w:r w:rsidRPr="00584574">
        <w:rPr>
          <w:rFonts w:ascii="Calibri" w:hAnsi="Calibri" w:cs="Arial"/>
          <w:color w:val="404040" w:themeColor="text1" w:themeTint="BF"/>
          <w:sz w:val="18"/>
          <w:szCs w:val="18"/>
        </w:rPr>
        <w:t xml:space="preserve">Extruded aluminum (6063-T5) medium-duty backdraft damper frame shall not be less than 0.060” (1.52 mm) in thickness. Frame shall be 2.5” (63.5 mm) deep x </w:t>
      </w:r>
      <w:r w:rsidRPr="00584574">
        <w:rPr>
          <w:rFonts w:ascii="Calibri" w:hAnsi="Calibri" w:cs="Arial"/>
          <w:color w:val="404040" w:themeColor="text1" w:themeTint="BF"/>
          <w:sz w:val="18"/>
          <w:szCs w:val="18"/>
          <w:vertAlign w:val="superscript"/>
        </w:rPr>
        <w:t>5</w:t>
      </w:r>
      <w:r w:rsidRPr="00584574">
        <w:rPr>
          <w:rFonts w:ascii="Calibri" w:hAnsi="Calibri" w:cs="Arial"/>
          <w:color w:val="404040" w:themeColor="text1" w:themeTint="BF"/>
          <w:sz w:val="18"/>
          <w:szCs w:val="18"/>
        </w:rPr>
        <w:t>/</w:t>
      </w:r>
      <w:r w:rsidRPr="00584574">
        <w:rPr>
          <w:rFonts w:ascii="Calibri" w:hAnsi="Calibri" w:cs="Arial"/>
          <w:color w:val="404040" w:themeColor="text1" w:themeTint="BF"/>
          <w:sz w:val="18"/>
          <w:szCs w:val="18"/>
          <w:vertAlign w:val="subscript"/>
        </w:rPr>
        <w:t>8</w:t>
      </w:r>
      <w:r w:rsidRPr="00584574">
        <w:rPr>
          <w:rFonts w:ascii="Calibri" w:hAnsi="Calibri" w:cs="Arial"/>
          <w:color w:val="404040" w:themeColor="text1" w:themeTint="BF"/>
          <w:sz w:val="18"/>
          <w:szCs w:val="18"/>
        </w:rPr>
        <w:t>"</w:t>
      </w:r>
      <w:r w:rsidRPr="00584574">
        <w:rPr>
          <w:rFonts w:ascii="Calibri" w:hAnsi="Calibri" w:cs="Arial"/>
          <w:color w:val="404040" w:themeColor="text1" w:themeTint="BF"/>
          <w:spacing w:val="-2"/>
          <w:sz w:val="18"/>
          <w:szCs w:val="18"/>
        </w:rPr>
        <w:t xml:space="preserve"> </w:t>
      </w:r>
      <w:r w:rsidRPr="00584574">
        <w:rPr>
          <w:rFonts w:ascii="Calibri" w:hAnsi="Calibri" w:cs="Arial"/>
          <w:color w:val="404040" w:themeColor="text1" w:themeTint="BF"/>
          <w:sz w:val="18"/>
          <w:szCs w:val="18"/>
        </w:rPr>
        <w:t>(15.9 mm), with duct mounting flanges on both sides of frame. Frame shall have a 1</w:t>
      </w:r>
      <w:r w:rsidRPr="00584574">
        <w:rPr>
          <w:rFonts w:ascii="Calibri" w:hAnsi="Calibri" w:cs="Arial"/>
          <w:color w:val="404040" w:themeColor="text1" w:themeTint="BF"/>
          <w:sz w:val="18"/>
          <w:szCs w:val="18"/>
          <w:vertAlign w:val="superscript"/>
        </w:rPr>
        <w:t>7</w:t>
      </w:r>
      <w:r w:rsidRPr="00584574">
        <w:rPr>
          <w:rFonts w:ascii="Calibri" w:hAnsi="Calibri" w:cs="Arial"/>
          <w:color w:val="404040" w:themeColor="text1" w:themeTint="BF"/>
          <w:sz w:val="18"/>
          <w:szCs w:val="18"/>
        </w:rPr>
        <w:t>/</w:t>
      </w:r>
      <w:r w:rsidRPr="00584574">
        <w:rPr>
          <w:rFonts w:ascii="Calibri" w:hAnsi="Calibri" w:cs="Arial"/>
          <w:color w:val="404040" w:themeColor="text1" w:themeTint="BF"/>
          <w:sz w:val="18"/>
          <w:szCs w:val="18"/>
          <w:vertAlign w:val="subscript"/>
        </w:rPr>
        <w:t>8</w:t>
      </w:r>
      <w:r w:rsidRPr="00584574">
        <w:rPr>
          <w:rFonts w:ascii="Calibri" w:hAnsi="Calibri" w:cs="Arial"/>
          <w:color w:val="404040" w:themeColor="text1" w:themeTint="BF"/>
          <w:sz w:val="18"/>
          <w:szCs w:val="18"/>
        </w:rPr>
        <w:t>" (47.6 mm) mounting flange on either the front or rear of the damper, when ordered as either Front Flange or Rear Flange install type. Frame to be assembled using zinc-plated steel mounting fasteners. Welded frames shall not be acceptable.</w:t>
      </w:r>
    </w:p>
    <w:p w14:paraId="78B7B0D2" w14:textId="77777777" w:rsidR="00584574" w:rsidRPr="00584574" w:rsidRDefault="00584574" w:rsidP="00584574">
      <w:pPr>
        <w:keepLines/>
        <w:numPr>
          <w:ilvl w:val="0"/>
          <w:numId w:val="6"/>
        </w:numPr>
        <w:autoSpaceDE w:val="0"/>
        <w:autoSpaceDN w:val="0"/>
        <w:adjustRightInd w:val="0"/>
        <w:spacing w:before="60" w:after="0"/>
        <w:ind w:left="357" w:hanging="357"/>
        <w:textAlignment w:val="baseline"/>
        <w:rPr>
          <w:rFonts w:ascii="Calibri" w:hAnsi="Calibri" w:cs="Arial"/>
          <w:color w:val="404040" w:themeColor="text1" w:themeTint="BF"/>
          <w:sz w:val="18"/>
          <w:szCs w:val="18"/>
        </w:rPr>
      </w:pPr>
      <w:r w:rsidRPr="00584574">
        <w:rPr>
          <w:rFonts w:ascii="Calibri" w:hAnsi="Calibri" w:cs="Arial"/>
          <w:color w:val="404040" w:themeColor="text1" w:themeTint="BF"/>
          <w:sz w:val="18"/>
          <w:szCs w:val="18"/>
        </w:rPr>
        <w:t>Blades shall be maximum 5” (127 mm) deep extruded aluminum (6063-T5) profiles and shall not be less than .060" (1.52 mm) in thickness.</w:t>
      </w:r>
    </w:p>
    <w:p w14:paraId="3A076113" w14:textId="77777777" w:rsidR="00584574" w:rsidRPr="00584574" w:rsidRDefault="00584574" w:rsidP="00584574">
      <w:pPr>
        <w:keepLines/>
        <w:numPr>
          <w:ilvl w:val="0"/>
          <w:numId w:val="6"/>
        </w:numPr>
        <w:autoSpaceDE w:val="0"/>
        <w:autoSpaceDN w:val="0"/>
        <w:adjustRightInd w:val="0"/>
        <w:spacing w:before="60" w:after="0"/>
        <w:ind w:left="357" w:hanging="357"/>
        <w:textAlignment w:val="baseline"/>
        <w:rPr>
          <w:rFonts w:ascii="Calibri" w:hAnsi="Calibri" w:cs="Arial"/>
          <w:color w:val="404040" w:themeColor="text1" w:themeTint="BF"/>
          <w:sz w:val="18"/>
          <w:szCs w:val="18"/>
        </w:rPr>
      </w:pPr>
      <w:r w:rsidRPr="00584574">
        <w:rPr>
          <w:rFonts w:ascii="Calibri" w:hAnsi="Calibri" w:cs="Arial"/>
          <w:color w:val="404040" w:themeColor="text1" w:themeTint="BF"/>
          <w:sz w:val="18"/>
          <w:szCs w:val="18"/>
        </w:rPr>
        <w:t xml:space="preserve">Aluminum (6061-T6) counterbalance weights shall be mounted on each blade. Counterweights shall be fully adjustable, such that they may be set to relieve air pressure differentials less than .01” </w:t>
      </w:r>
      <w:proofErr w:type="spellStart"/>
      <w:r w:rsidRPr="00584574">
        <w:rPr>
          <w:rFonts w:ascii="Calibri" w:hAnsi="Calibri" w:cs="Arial"/>
          <w:color w:val="404040" w:themeColor="text1" w:themeTint="BF"/>
          <w:sz w:val="18"/>
          <w:szCs w:val="18"/>
        </w:rPr>
        <w:t>w.g</w:t>
      </w:r>
      <w:proofErr w:type="spellEnd"/>
      <w:r w:rsidRPr="00584574">
        <w:rPr>
          <w:rFonts w:ascii="Calibri" w:hAnsi="Calibri" w:cs="Arial"/>
          <w:color w:val="404040" w:themeColor="text1" w:themeTint="BF"/>
          <w:sz w:val="18"/>
          <w:szCs w:val="18"/>
        </w:rPr>
        <w:t>. (3 Pa).</w:t>
      </w:r>
    </w:p>
    <w:p w14:paraId="4823E840" w14:textId="77777777" w:rsidR="00584574" w:rsidRPr="00584574" w:rsidRDefault="00584574" w:rsidP="00584574">
      <w:pPr>
        <w:keepLines/>
        <w:numPr>
          <w:ilvl w:val="0"/>
          <w:numId w:val="6"/>
        </w:numPr>
        <w:autoSpaceDE w:val="0"/>
        <w:autoSpaceDN w:val="0"/>
        <w:adjustRightInd w:val="0"/>
        <w:spacing w:before="60" w:after="0"/>
        <w:ind w:left="357" w:hanging="357"/>
        <w:textAlignment w:val="baseline"/>
        <w:rPr>
          <w:rFonts w:ascii="Calibri" w:hAnsi="Calibri" w:cs="Arial"/>
          <w:color w:val="404040" w:themeColor="text1" w:themeTint="BF"/>
          <w:sz w:val="18"/>
          <w:szCs w:val="18"/>
        </w:rPr>
      </w:pPr>
      <w:r w:rsidRPr="00584574">
        <w:rPr>
          <w:rFonts w:ascii="Calibri" w:hAnsi="Calibri" w:cs="Arial"/>
          <w:color w:val="404040" w:themeColor="text1" w:themeTint="BF"/>
          <w:sz w:val="18"/>
          <w:szCs w:val="18"/>
        </w:rPr>
        <w:t>Blade seals shall be extruded silicone, secured in an integral slot within the aluminum blade extrusions and shall be mechanically fastened to prevent shrinkage and movement over the life of the damper. Adhesive or clip-on type blade seals will not be approved.</w:t>
      </w:r>
    </w:p>
    <w:p w14:paraId="2491AAA1" w14:textId="77777777" w:rsidR="00584574" w:rsidRPr="00584574" w:rsidRDefault="00584574" w:rsidP="00584574">
      <w:pPr>
        <w:keepLines/>
        <w:numPr>
          <w:ilvl w:val="0"/>
          <w:numId w:val="6"/>
        </w:numPr>
        <w:autoSpaceDE w:val="0"/>
        <w:autoSpaceDN w:val="0"/>
        <w:adjustRightInd w:val="0"/>
        <w:spacing w:before="60" w:after="0"/>
        <w:ind w:left="357" w:hanging="357"/>
        <w:textAlignment w:val="baseline"/>
        <w:rPr>
          <w:rFonts w:ascii="Calibri" w:hAnsi="Calibri" w:cs="Arial"/>
          <w:color w:val="404040" w:themeColor="text1" w:themeTint="BF"/>
          <w:sz w:val="18"/>
          <w:szCs w:val="18"/>
        </w:rPr>
      </w:pPr>
      <w:r w:rsidRPr="00584574">
        <w:rPr>
          <w:rFonts w:cs="Arial"/>
          <w:color w:val="404040" w:themeColor="text1" w:themeTint="BF"/>
          <w:sz w:val="18"/>
          <w:szCs w:val="18"/>
        </w:rPr>
        <w:t>Frame seals shall be extruded silicone, secured in an integral slot within the aluminum frame extrusions and shall be mechanically fastened to prevent shrinkage and movement over the life of the damper. Frames without seals will not be approved. Metallic compression type jamb seals will not be approved.</w:t>
      </w:r>
    </w:p>
    <w:p w14:paraId="034BB1FE" w14:textId="77777777" w:rsidR="00584574" w:rsidRPr="00584574" w:rsidRDefault="00584574" w:rsidP="00584574">
      <w:pPr>
        <w:keepLines/>
        <w:numPr>
          <w:ilvl w:val="0"/>
          <w:numId w:val="6"/>
        </w:numPr>
        <w:autoSpaceDE w:val="0"/>
        <w:autoSpaceDN w:val="0"/>
        <w:adjustRightInd w:val="0"/>
        <w:spacing w:before="60" w:after="0"/>
        <w:ind w:left="357" w:hanging="357"/>
        <w:textAlignment w:val="baseline"/>
        <w:rPr>
          <w:rFonts w:ascii="Calibri" w:hAnsi="Calibri" w:cs="Arial"/>
          <w:color w:val="404040" w:themeColor="text1" w:themeTint="BF"/>
          <w:sz w:val="18"/>
          <w:szCs w:val="18"/>
        </w:rPr>
      </w:pPr>
      <w:r w:rsidRPr="00584574">
        <w:rPr>
          <w:rFonts w:ascii="Calibri" w:hAnsi="Calibri" w:cs="Arial"/>
          <w:color w:val="404040" w:themeColor="text1" w:themeTint="BF"/>
          <w:sz w:val="18"/>
          <w:szCs w:val="18"/>
        </w:rPr>
        <w:t xml:space="preserve">Maintenance-free bearings system shall be composed of a ½" (12.7 mm) aluminum pivot point rotating in a </w:t>
      </w:r>
      <w:proofErr w:type="spellStart"/>
      <w:r w:rsidRPr="00584574">
        <w:rPr>
          <w:rFonts w:ascii="Calibri" w:hAnsi="Calibri" w:cs="Arial"/>
          <w:color w:val="404040" w:themeColor="text1" w:themeTint="BF"/>
          <w:sz w:val="18"/>
          <w:szCs w:val="18"/>
        </w:rPr>
        <w:t>Celcon</w:t>
      </w:r>
      <w:proofErr w:type="spellEnd"/>
      <w:r w:rsidRPr="00584574">
        <w:rPr>
          <w:rFonts w:ascii="Calibri" w:hAnsi="Calibri" w:cs="Arial"/>
          <w:color w:val="404040" w:themeColor="text1" w:themeTint="BF"/>
          <w:sz w:val="18"/>
          <w:szCs w:val="18"/>
        </w:rPr>
        <w:t xml:space="preserve"> bearing.</w:t>
      </w:r>
    </w:p>
    <w:p w14:paraId="09F8060A" w14:textId="77777777" w:rsidR="00584574" w:rsidRPr="00584574" w:rsidRDefault="00584574" w:rsidP="00584574">
      <w:pPr>
        <w:keepLines/>
        <w:numPr>
          <w:ilvl w:val="0"/>
          <w:numId w:val="6"/>
        </w:numPr>
        <w:autoSpaceDE w:val="0"/>
        <w:autoSpaceDN w:val="0"/>
        <w:adjustRightInd w:val="0"/>
        <w:spacing w:before="60" w:after="0"/>
        <w:ind w:left="357" w:hanging="357"/>
        <w:textAlignment w:val="baseline"/>
        <w:rPr>
          <w:rFonts w:ascii="Calibri" w:hAnsi="Calibri" w:cs="Arial"/>
          <w:color w:val="404040" w:themeColor="text1" w:themeTint="BF"/>
          <w:sz w:val="18"/>
          <w:szCs w:val="18"/>
        </w:rPr>
      </w:pPr>
      <w:r w:rsidRPr="00584574">
        <w:rPr>
          <w:rFonts w:ascii="Calibri" w:hAnsi="Calibri" w:cs="Arial"/>
          <w:color w:val="404040" w:themeColor="text1" w:themeTint="BF"/>
          <w:sz w:val="18"/>
          <w:szCs w:val="18"/>
        </w:rPr>
        <w:t xml:space="preserve">Linkage system shall consist of hard alloy aluminum (6005-T6) crank arms fastened to aluminum pivot rods and shall be secured within a channel running along top of blades. Large diameter </w:t>
      </w:r>
      <w:r w:rsidRPr="00584574">
        <w:rPr>
          <w:rFonts w:ascii="Calibri" w:hAnsi="Calibri" w:cs="Arial"/>
          <w:color w:val="404040" w:themeColor="text1" w:themeTint="BF"/>
          <w:sz w:val="18"/>
          <w:szCs w:val="18"/>
          <w:vertAlign w:val="superscript"/>
        </w:rPr>
        <w:t>11</w:t>
      </w:r>
      <w:r w:rsidRPr="00584574">
        <w:rPr>
          <w:rFonts w:ascii="Calibri" w:hAnsi="Calibri" w:cs="Arial"/>
          <w:color w:val="404040" w:themeColor="text1" w:themeTint="BF"/>
          <w:sz w:val="18"/>
          <w:szCs w:val="18"/>
        </w:rPr>
        <w:t>/</w:t>
      </w:r>
      <w:r w:rsidRPr="00584574">
        <w:rPr>
          <w:rFonts w:ascii="Calibri" w:hAnsi="Calibri" w:cs="Arial"/>
          <w:color w:val="404040" w:themeColor="text1" w:themeTint="BF"/>
          <w:sz w:val="18"/>
          <w:szCs w:val="18"/>
          <w:vertAlign w:val="subscript"/>
        </w:rPr>
        <w:t>32</w:t>
      </w:r>
      <w:r w:rsidRPr="00584574">
        <w:rPr>
          <w:rFonts w:ascii="Calibri" w:hAnsi="Calibri" w:cs="Arial"/>
          <w:color w:val="404040" w:themeColor="text1" w:themeTint="BF"/>
          <w:sz w:val="18"/>
          <w:szCs w:val="18"/>
        </w:rPr>
        <w:t>" (8.73 mm) hard alloy aluminum (6065-T6C) linkage rod shall connect the crank arms by means of a zinc-plated steel trunnion. Linkage that consists of metal rubbing metal will not be approved.</w:t>
      </w:r>
    </w:p>
    <w:p w14:paraId="0B0C59EC" w14:textId="77777777" w:rsidR="00584574" w:rsidRPr="00584574" w:rsidRDefault="00584574" w:rsidP="00584574">
      <w:pPr>
        <w:keepLines/>
        <w:numPr>
          <w:ilvl w:val="0"/>
          <w:numId w:val="6"/>
        </w:numPr>
        <w:autoSpaceDE w:val="0"/>
        <w:autoSpaceDN w:val="0"/>
        <w:adjustRightInd w:val="0"/>
        <w:spacing w:before="60" w:after="0"/>
        <w:ind w:left="357" w:hanging="357"/>
        <w:textAlignment w:val="baseline"/>
        <w:rPr>
          <w:rFonts w:ascii="Calibri" w:hAnsi="Calibri" w:cs="Arial"/>
          <w:color w:val="404040" w:themeColor="text1" w:themeTint="BF"/>
          <w:sz w:val="18"/>
          <w:szCs w:val="18"/>
        </w:rPr>
      </w:pPr>
      <w:r w:rsidRPr="00584574">
        <w:rPr>
          <w:rFonts w:ascii="Calibri" w:hAnsi="Calibri" w:cs="Arial"/>
          <w:color w:val="404040" w:themeColor="text1" w:themeTint="BF"/>
          <w:sz w:val="18"/>
          <w:szCs w:val="18"/>
        </w:rPr>
        <w:t>Trunnions shall be zinc-plated to provide a hard, smooth and long-lasting rotating surface for the bearing and shall be secured to the linkage by cup-point screws to prevent linkage slippage.</w:t>
      </w:r>
    </w:p>
    <w:p w14:paraId="73E26440" w14:textId="77777777" w:rsidR="00584574" w:rsidRPr="00584574" w:rsidRDefault="00584574" w:rsidP="00584574">
      <w:pPr>
        <w:keepLines/>
        <w:numPr>
          <w:ilvl w:val="0"/>
          <w:numId w:val="6"/>
        </w:numPr>
        <w:autoSpaceDE w:val="0"/>
        <w:autoSpaceDN w:val="0"/>
        <w:adjustRightInd w:val="0"/>
        <w:spacing w:before="60" w:after="0"/>
        <w:ind w:left="357" w:hanging="357"/>
        <w:textAlignment w:val="baseline"/>
        <w:rPr>
          <w:rFonts w:ascii="Calibri" w:hAnsi="Calibri" w:cs="Arial"/>
          <w:color w:val="404040" w:themeColor="text1" w:themeTint="BF"/>
          <w:sz w:val="18"/>
          <w:szCs w:val="18"/>
        </w:rPr>
      </w:pPr>
      <w:r w:rsidRPr="00584574">
        <w:rPr>
          <w:rFonts w:ascii="Calibri" w:hAnsi="Calibri" w:cs="Arial"/>
          <w:color w:val="404040" w:themeColor="text1" w:themeTint="BF"/>
          <w:sz w:val="18"/>
          <w:szCs w:val="18"/>
        </w:rPr>
        <w:t>Medium-duty adjustable counterweighted backdraft dampers shall be designed for operation in temperatures ranging between -40°F (-40°C) and 212°F (100°C).</w:t>
      </w:r>
    </w:p>
    <w:p w14:paraId="4F2CDEAB" w14:textId="77777777" w:rsidR="00584574" w:rsidRPr="00584574" w:rsidRDefault="00584574" w:rsidP="00584574">
      <w:pPr>
        <w:keepLines/>
        <w:numPr>
          <w:ilvl w:val="0"/>
          <w:numId w:val="6"/>
        </w:numPr>
        <w:autoSpaceDE w:val="0"/>
        <w:autoSpaceDN w:val="0"/>
        <w:adjustRightInd w:val="0"/>
        <w:spacing w:before="60" w:after="0"/>
        <w:ind w:left="357" w:hanging="357"/>
        <w:textAlignment w:val="baseline"/>
        <w:rPr>
          <w:rFonts w:ascii="Calibri" w:hAnsi="Calibri" w:cs="Arial"/>
          <w:color w:val="404040" w:themeColor="text1" w:themeTint="BF"/>
          <w:sz w:val="18"/>
          <w:szCs w:val="18"/>
        </w:rPr>
      </w:pPr>
      <w:r w:rsidRPr="00584574">
        <w:rPr>
          <w:rFonts w:ascii="Calibri" w:hAnsi="Calibri" w:cs="Arial"/>
          <w:color w:val="404040" w:themeColor="text1" w:themeTint="BF"/>
          <w:sz w:val="18"/>
          <w:szCs w:val="18"/>
        </w:rPr>
        <w:t xml:space="preserve">Air leakage through a 24" x 24" (610 mm x 610 mm) counterweighted backdraft damper shall not exceed 4.32 cfm/ft² (21.95 l/s/m²) against 1 in. </w:t>
      </w:r>
      <w:proofErr w:type="spellStart"/>
      <w:r w:rsidRPr="00584574">
        <w:rPr>
          <w:rFonts w:ascii="Calibri" w:hAnsi="Calibri" w:cs="Arial"/>
          <w:color w:val="404040" w:themeColor="text1" w:themeTint="BF"/>
          <w:sz w:val="18"/>
          <w:szCs w:val="18"/>
        </w:rPr>
        <w:t>w.g</w:t>
      </w:r>
      <w:proofErr w:type="spellEnd"/>
      <w:r w:rsidRPr="00584574">
        <w:rPr>
          <w:rFonts w:ascii="Calibri" w:hAnsi="Calibri" w:cs="Arial"/>
          <w:color w:val="404040" w:themeColor="text1" w:themeTint="BF"/>
          <w:sz w:val="18"/>
          <w:szCs w:val="18"/>
        </w:rPr>
        <w:t xml:space="preserve">. (0.25 kPa) differential static pressure at standard air. </w:t>
      </w:r>
    </w:p>
    <w:p w14:paraId="07671CF7" w14:textId="77777777" w:rsidR="00584574" w:rsidRPr="00584574" w:rsidRDefault="00584574" w:rsidP="00584574">
      <w:pPr>
        <w:keepLines/>
        <w:numPr>
          <w:ilvl w:val="0"/>
          <w:numId w:val="6"/>
        </w:numPr>
        <w:autoSpaceDE w:val="0"/>
        <w:autoSpaceDN w:val="0"/>
        <w:adjustRightInd w:val="0"/>
        <w:spacing w:before="60" w:after="0"/>
        <w:ind w:left="357" w:hanging="357"/>
        <w:textAlignment w:val="baseline"/>
        <w:rPr>
          <w:rFonts w:cs="Arial"/>
          <w:color w:val="404040" w:themeColor="text1" w:themeTint="BF"/>
          <w:sz w:val="18"/>
          <w:szCs w:val="18"/>
        </w:rPr>
      </w:pPr>
      <w:r w:rsidRPr="00584574">
        <w:rPr>
          <w:rFonts w:cs="Calibri Light"/>
          <w:color w:val="404040" w:themeColor="text1" w:themeTint="BF"/>
          <w:sz w:val="18"/>
          <w:szCs w:val="18"/>
        </w:rPr>
        <w:t xml:space="preserve">Medium-duty backdraft dampers shall be custom manufactured to required size, without blanking off free area. </w:t>
      </w:r>
    </w:p>
    <w:p w14:paraId="19CEF737" w14:textId="77777777" w:rsidR="00584574" w:rsidRPr="00584574" w:rsidRDefault="00584574" w:rsidP="00584574">
      <w:pPr>
        <w:keepLines/>
        <w:numPr>
          <w:ilvl w:val="0"/>
          <w:numId w:val="6"/>
        </w:numPr>
        <w:autoSpaceDE w:val="0"/>
        <w:autoSpaceDN w:val="0"/>
        <w:adjustRightInd w:val="0"/>
        <w:spacing w:before="60" w:after="0"/>
        <w:ind w:left="357" w:hanging="357"/>
        <w:textAlignment w:val="baseline"/>
        <w:rPr>
          <w:rFonts w:ascii="Calibri" w:hAnsi="Calibri" w:cs="Arial"/>
          <w:color w:val="404040" w:themeColor="text1" w:themeTint="BF"/>
          <w:sz w:val="18"/>
          <w:szCs w:val="18"/>
        </w:rPr>
      </w:pPr>
      <w:r w:rsidRPr="00584574">
        <w:rPr>
          <w:rFonts w:ascii="Calibri" w:hAnsi="Calibri" w:cs="Arial"/>
          <w:color w:val="404040" w:themeColor="text1" w:themeTint="BF"/>
          <w:sz w:val="18"/>
          <w:szCs w:val="18"/>
        </w:rPr>
        <w:t>Counterweighted backdraft dampers with dimensions greater than maximum section size shall be manufactured in multiple sections. Multiple sections are not interlinked or connected. To install, each section must be individually fastened to a structural frame prepared on site.</w:t>
      </w:r>
    </w:p>
    <w:p w14:paraId="33EEB766" w14:textId="77777777" w:rsidR="00584574" w:rsidRPr="00584574" w:rsidRDefault="00584574" w:rsidP="00584574">
      <w:pPr>
        <w:numPr>
          <w:ilvl w:val="0"/>
          <w:numId w:val="6"/>
        </w:numPr>
        <w:spacing w:before="60" w:after="0"/>
        <w:ind w:left="357" w:hanging="357"/>
        <w:rPr>
          <w:rFonts w:ascii="Calibri" w:hAnsi="Calibri" w:cs="Arial"/>
          <w:color w:val="404040" w:themeColor="text1" w:themeTint="BF"/>
          <w:sz w:val="18"/>
          <w:szCs w:val="18"/>
        </w:rPr>
      </w:pPr>
      <w:r w:rsidRPr="00584574">
        <w:rPr>
          <w:rFonts w:ascii="Calibri" w:hAnsi="Calibri" w:cs="Arial"/>
          <w:color w:val="404040" w:themeColor="text1" w:themeTint="BF"/>
          <w:sz w:val="18"/>
          <w:szCs w:val="18"/>
        </w:rPr>
        <w:t>Counterweighted backdraft dampers shall be installed in the following manner: Rear Flange, In Duct, or Front Flange. (Specify one.)</w:t>
      </w:r>
    </w:p>
    <w:p w14:paraId="67FE834B" w14:textId="77777777" w:rsidR="00584574" w:rsidRPr="00584574" w:rsidRDefault="00584574" w:rsidP="00584574">
      <w:pPr>
        <w:numPr>
          <w:ilvl w:val="0"/>
          <w:numId w:val="6"/>
        </w:numPr>
        <w:spacing w:before="60" w:after="0"/>
        <w:ind w:left="357" w:hanging="357"/>
        <w:rPr>
          <w:rFonts w:cs="Arial"/>
          <w:color w:val="404040" w:themeColor="text1" w:themeTint="BF"/>
          <w:spacing w:val="-2"/>
          <w:sz w:val="18"/>
          <w:szCs w:val="18"/>
        </w:rPr>
      </w:pPr>
      <w:r w:rsidRPr="00584574">
        <w:rPr>
          <w:rFonts w:cs="Arial"/>
          <w:color w:val="404040" w:themeColor="text1" w:themeTint="BF"/>
          <w:spacing w:val="-2"/>
          <w:sz w:val="18"/>
          <w:szCs w:val="18"/>
        </w:rPr>
        <w:t>Installation of backdraft dampers must be in accordance with TAMCO's current installation guidelines, provided with each damper shipment.</w:t>
      </w:r>
    </w:p>
    <w:p w14:paraId="29FFB9C7" w14:textId="77777777" w:rsidR="00584574" w:rsidRPr="00584574" w:rsidRDefault="00584574" w:rsidP="00584574">
      <w:pPr>
        <w:numPr>
          <w:ilvl w:val="0"/>
          <w:numId w:val="6"/>
        </w:numPr>
        <w:spacing w:before="60" w:after="0"/>
        <w:ind w:left="357" w:hanging="357"/>
        <w:rPr>
          <w:rFonts w:cs="Arial"/>
          <w:color w:val="404040" w:themeColor="text1" w:themeTint="BF"/>
          <w:spacing w:val="-2"/>
          <w:sz w:val="18"/>
          <w:szCs w:val="18"/>
        </w:rPr>
      </w:pPr>
      <w:r w:rsidRPr="00584574">
        <w:rPr>
          <w:rFonts w:cs="Calibri Light"/>
          <w:color w:val="404040" w:themeColor="text1" w:themeTint="BF"/>
          <w:sz w:val="18"/>
          <w:szCs w:val="18"/>
        </w:rPr>
        <w:t>Intermediate structural support is required to resist applied pressure loads for medium-duty backdraft dampers that consist of two or more sections in both height and width. (See TAMCO Medium-Duty Backdraft Damper Installation Guidelines.)</w:t>
      </w:r>
    </w:p>
    <w:p w14:paraId="5286BF7D" w14:textId="77777777" w:rsidR="00584574" w:rsidRPr="00584574" w:rsidRDefault="00584574" w:rsidP="00584574">
      <w:pPr>
        <w:pStyle w:val="SpecificationSheets"/>
        <w:numPr>
          <w:ilvl w:val="0"/>
          <w:numId w:val="6"/>
        </w:numPr>
        <w:spacing w:before="60" w:line="276" w:lineRule="auto"/>
        <w:ind w:left="357" w:hanging="357"/>
        <w:rPr>
          <w:rFonts w:asciiTheme="minorHAnsi" w:hAnsiTheme="minorHAnsi" w:cs="Arial"/>
          <w:iCs/>
          <w:color w:val="404040" w:themeColor="text1" w:themeTint="BF"/>
        </w:rPr>
      </w:pPr>
      <w:r w:rsidRPr="00584574">
        <w:rPr>
          <w:rFonts w:ascii="Calibri" w:hAnsi="Calibri" w:cs="Arial"/>
          <w:color w:val="404040" w:themeColor="text1" w:themeTint="BF"/>
        </w:rPr>
        <w:t>Acceptable product shall be TAMCO Series 7000 CW Medium-Duty Adjustable Counterweighted Backdraft Damper, as manufactured by T. A. Morrison &amp; Co., Inc. (Tel: 1-800-561-3449, USA &amp; Canada</w:t>
      </w:r>
      <w:r w:rsidRPr="00584574">
        <w:rPr>
          <w:rFonts w:asciiTheme="minorHAnsi" w:hAnsiTheme="minorHAnsi" w:cs="Arial"/>
          <w:color w:val="404040" w:themeColor="text1" w:themeTint="BF"/>
        </w:rPr>
        <w:t>).</w:t>
      </w:r>
    </w:p>
    <w:p w14:paraId="34F1E749" w14:textId="77777777" w:rsidR="00584574" w:rsidRPr="00584574" w:rsidRDefault="00584574">
      <w:pPr>
        <w:rPr>
          <w:rFonts w:cs="Arial"/>
          <w:b/>
          <w:color w:val="404040" w:themeColor="text1" w:themeTint="BF"/>
          <w:sz w:val="18"/>
          <w:szCs w:val="18"/>
        </w:rPr>
      </w:pPr>
      <w:r w:rsidRPr="00584574">
        <w:rPr>
          <w:rFonts w:cs="Arial"/>
          <w:b/>
          <w:color w:val="404040" w:themeColor="text1" w:themeTint="BF"/>
          <w:sz w:val="18"/>
          <w:szCs w:val="18"/>
        </w:rPr>
        <w:br w:type="page"/>
      </w:r>
    </w:p>
    <w:p w14:paraId="166D0118" w14:textId="794DB3A6" w:rsidR="00584574" w:rsidRPr="00584574" w:rsidRDefault="00584574" w:rsidP="00584574">
      <w:pPr>
        <w:pStyle w:val="BasicParagraph"/>
        <w:spacing w:before="240" w:line="276" w:lineRule="auto"/>
        <w:ind w:left="992" w:hanging="992"/>
        <w:rPr>
          <w:rFonts w:asciiTheme="minorHAnsi" w:hAnsiTheme="minorHAnsi" w:cs="Arial"/>
          <w:i/>
          <w:iCs/>
          <w:color w:val="404040" w:themeColor="text1" w:themeTint="BF"/>
          <w:sz w:val="18"/>
          <w:szCs w:val="18"/>
          <w:u w:val="dotted"/>
        </w:rPr>
      </w:pPr>
      <w:r w:rsidRPr="00584574">
        <w:rPr>
          <w:rFonts w:asciiTheme="minorHAnsi" w:hAnsiTheme="minorHAnsi" w:cs="Arial"/>
          <w:b/>
          <w:color w:val="404040" w:themeColor="text1" w:themeTint="BF"/>
          <w:sz w:val="18"/>
          <w:szCs w:val="18"/>
        </w:rPr>
        <w:lastRenderedPageBreak/>
        <w:t>OPTIONS</w:t>
      </w:r>
      <w:r w:rsidRPr="00584574">
        <w:rPr>
          <w:rFonts w:asciiTheme="minorHAnsi" w:hAnsiTheme="minorHAnsi" w:cs="Arial"/>
          <w:color w:val="404040" w:themeColor="text1" w:themeTint="BF"/>
          <w:sz w:val="18"/>
          <w:szCs w:val="18"/>
        </w:rPr>
        <w:t xml:space="preserve"> </w:t>
      </w:r>
      <w:r w:rsidRPr="00584574">
        <w:rPr>
          <w:rFonts w:asciiTheme="minorHAnsi" w:hAnsiTheme="minorHAnsi" w:cs="Arial"/>
          <w:color w:val="404040" w:themeColor="text1" w:themeTint="BF"/>
          <w:sz w:val="18"/>
          <w:szCs w:val="18"/>
        </w:rPr>
        <w:tab/>
      </w:r>
      <w:r w:rsidRPr="00584574">
        <w:rPr>
          <w:rFonts w:asciiTheme="minorHAnsi" w:hAnsiTheme="minorHAnsi" w:cs="Arial"/>
          <w:i/>
          <w:iCs/>
          <w:color w:val="404040" w:themeColor="text1" w:themeTint="BF"/>
          <w:spacing w:val="-4"/>
          <w:sz w:val="18"/>
          <w:szCs w:val="18"/>
          <w:u w:val="dotted"/>
        </w:rPr>
        <w:t>(For each option listed, replace the specification lines above with their corresponding specification lines below.)</w:t>
      </w:r>
    </w:p>
    <w:p w14:paraId="6ECFB1A9" w14:textId="77777777" w:rsidR="00584574" w:rsidRPr="00584574" w:rsidRDefault="00584574" w:rsidP="00584574">
      <w:pPr>
        <w:pStyle w:val="BasicParagraph"/>
        <w:spacing w:before="120" w:line="276" w:lineRule="auto"/>
        <w:ind w:left="357" w:hanging="357"/>
        <w:rPr>
          <w:rFonts w:asciiTheme="minorHAnsi" w:hAnsiTheme="minorHAnsi" w:cs="Arial"/>
          <w:b/>
          <w:color w:val="404040" w:themeColor="text1" w:themeTint="BF"/>
          <w:sz w:val="18"/>
          <w:szCs w:val="18"/>
        </w:rPr>
      </w:pPr>
      <w:r w:rsidRPr="00584574">
        <w:rPr>
          <w:rFonts w:asciiTheme="minorHAnsi" w:hAnsiTheme="minorHAnsi" w:cs="Arial"/>
          <w:b/>
          <w:color w:val="404040" w:themeColor="text1" w:themeTint="BF"/>
          <w:sz w:val="18"/>
          <w:szCs w:val="18"/>
        </w:rPr>
        <w:t>MR - MOISTURE RESISTANCE OPTION:</w:t>
      </w:r>
    </w:p>
    <w:p w14:paraId="30DF8639" w14:textId="77777777" w:rsidR="00584574" w:rsidRPr="00584574" w:rsidRDefault="00584574" w:rsidP="00584574">
      <w:pPr>
        <w:pStyle w:val="SpecificationSheets"/>
        <w:spacing w:before="60" w:line="276" w:lineRule="auto"/>
        <w:ind w:left="357" w:hanging="357"/>
        <w:rPr>
          <w:rFonts w:asciiTheme="minorHAnsi" w:hAnsiTheme="minorHAnsi" w:cs="Arial"/>
          <w:color w:val="404040" w:themeColor="text1" w:themeTint="BF"/>
          <w:spacing w:val="-2"/>
        </w:rPr>
      </w:pPr>
      <w:r w:rsidRPr="00584574">
        <w:rPr>
          <w:rFonts w:asciiTheme="minorHAnsi" w:hAnsiTheme="minorHAnsi" w:cs="Arial"/>
          <w:color w:val="404040" w:themeColor="text1" w:themeTint="BF"/>
          <w:spacing w:val="-2"/>
        </w:rPr>
        <w:t>1.</w:t>
      </w:r>
      <w:r w:rsidRPr="00584574">
        <w:rPr>
          <w:rFonts w:asciiTheme="minorHAnsi" w:hAnsiTheme="minorHAnsi" w:cs="Arial"/>
          <w:color w:val="404040" w:themeColor="text1" w:themeTint="BF"/>
          <w:spacing w:val="-2"/>
        </w:rPr>
        <w:tab/>
      </w:r>
      <w:r w:rsidRPr="00584574">
        <w:rPr>
          <w:rFonts w:asciiTheme="minorHAnsi" w:eastAsia="Times New Roman" w:hAnsiTheme="minorHAnsi" w:cs="Arial"/>
          <w:color w:val="404040" w:themeColor="text1" w:themeTint="BF"/>
        </w:rPr>
        <w:t>Extruded aluminum (6063-T5) medium-duty backdraft damper frame shall not be less than 0.060” (1.52 mm) in thickness. Frame shall be 2.5” (63.5 mm) deep x</w:t>
      </w:r>
      <w:r w:rsidRPr="00584574">
        <w:rPr>
          <w:rFonts w:asciiTheme="minorHAnsi" w:hAnsiTheme="minorHAnsi" w:cs="Arial"/>
          <w:color w:val="404040" w:themeColor="text1" w:themeTint="BF"/>
        </w:rPr>
        <w:t xml:space="preserve"> </w:t>
      </w:r>
      <w:r w:rsidRPr="00584574">
        <w:rPr>
          <w:rFonts w:asciiTheme="minorHAnsi" w:hAnsiTheme="minorHAnsi" w:cs="Arial"/>
          <w:color w:val="404040" w:themeColor="text1" w:themeTint="BF"/>
          <w:vertAlign w:val="superscript"/>
        </w:rPr>
        <w:t>5</w:t>
      </w:r>
      <w:r w:rsidRPr="00584574">
        <w:rPr>
          <w:rFonts w:asciiTheme="minorHAnsi" w:hAnsiTheme="minorHAnsi" w:cs="Arial"/>
          <w:color w:val="404040" w:themeColor="text1" w:themeTint="BF"/>
        </w:rPr>
        <w:t>/</w:t>
      </w:r>
      <w:r w:rsidRPr="00584574">
        <w:rPr>
          <w:rFonts w:asciiTheme="minorHAnsi" w:hAnsiTheme="minorHAnsi" w:cs="Arial"/>
          <w:color w:val="404040" w:themeColor="text1" w:themeTint="BF"/>
          <w:vertAlign w:val="subscript"/>
        </w:rPr>
        <w:t>8</w:t>
      </w:r>
      <w:r w:rsidRPr="00584574">
        <w:rPr>
          <w:rFonts w:asciiTheme="minorHAnsi" w:hAnsiTheme="minorHAnsi" w:cs="Arial"/>
          <w:color w:val="404040" w:themeColor="text1" w:themeTint="BF"/>
        </w:rPr>
        <w:t>"</w:t>
      </w:r>
      <w:r w:rsidRPr="00584574">
        <w:rPr>
          <w:rFonts w:asciiTheme="minorHAnsi" w:hAnsiTheme="minorHAnsi" w:cs="Arial"/>
          <w:color w:val="404040" w:themeColor="text1" w:themeTint="BF"/>
          <w:spacing w:val="-2"/>
        </w:rPr>
        <w:t xml:space="preserve"> </w:t>
      </w:r>
      <w:r w:rsidRPr="00584574">
        <w:rPr>
          <w:rFonts w:asciiTheme="minorHAnsi" w:eastAsia="Times New Roman" w:hAnsiTheme="minorHAnsi" w:cs="Arial"/>
          <w:color w:val="404040" w:themeColor="text1" w:themeTint="BF"/>
        </w:rPr>
        <w:t>(15.9 mm), with duct mounting flanges on both sides of frame. Frame shall have a 1</w:t>
      </w:r>
      <w:r w:rsidRPr="00584574">
        <w:rPr>
          <w:rFonts w:asciiTheme="minorHAnsi" w:hAnsiTheme="minorHAnsi" w:cs="Arial"/>
          <w:color w:val="404040" w:themeColor="text1" w:themeTint="BF"/>
          <w:vertAlign w:val="superscript"/>
        </w:rPr>
        <w:t>7</w:t>
      </w:r>
      <w:r w:rsidRPr="00584574">
        <w:rPr>
          <w:rFonts w:asciiTheme="minorHAnsi" w:hAnsiTheme="minorHAnsi" w:cs="Arial"/>
          <w:color w:val="404040" w:themeColor="text1" w:themeTint="BF"/>
        </w:rPr>
        <w:t>/</w:t>
      </w:r>
      <w:r w:rsidRPr="00584574">
        <w:rPr>
          <w:rFonts w:asciiTheme="minorHAnsi" w:hAnsiTheme="minorHAnsi" w:cs="Arial"/>
          <w:color w:val="404040" w:themeColor="text1" w:themeTint="BF"/>
          <w:vertAlign w:val="subscript"/>
        </w:rPr>
        <w:t>8</w:t>
      </w:r>
      <w:r w:rsidRPr="00584574">
        <w:rPr>
          <w:rFonts w:asciiTheme="minorHAnsi" w:hAnsiTheme="minorHAnsi" w:cs="Arial"/>
          <w:color w:val="404040" w:themeColor="text1" w:themeTint="BF"/>
        </w:rPr>
        <w:t>"</w:t>
      </w:r>
      <w:r w:rsidRPr="00584574">
        <w:rPr>
          <w:rFonts w:asciiTheme="minorHAnsi" w:eastAsia="Times New Roman" w:hAnsiTheme="minorHAnsi" w:cs="Arial"/>
          <w:color w:val="404040" w:themeColor="text1" w:themeTint="BF"/>
        </w:rPr>
        <w:t xml:space="preserve"> (47.6 mm) mounting flange on either the front or rear of the damper, when ordered as either Front Flange or Rear Flange install type. Frame to be assembled using </w:t>
      </w:r>
      <w:r w:rsidRPr="00584574">
        <w:rPr>
          <w:rFonts w:asciiTheme="minorHAnsi" w:hAnsiTheme="minorHAnsi" w:cs="Arial"/>
          <w:color w:val="404040" w:themeColor="text1" w:themeTint="BF"/>
        </w:rPr>
        <w:t>stainless steel screws</w:t>
      </w:r>
      <w:r w:rsidRPr="00584574">
        <w:rPr>
          <w:rFonts w:asciiTheme="minorHAnsi" w:eastAsia="Times New Roman" w:hAnsiTheme="minorHAnsi" w:cs="Arial"/>
          <w:color w:val="404040" w:themeColor="text1" w:themeTint="BF"/>
        </w:rPr>
        <w:t>. Welded frames shall not be acceptable.</w:t>
      </w:r>
    </w:p>
    <w:p w14:paraId="0A2D0CDB" w14:textId="77777777" w:rsidR="00584574" w:rsidRPr="00584574" w:rsidRDefault="00584574" w:rsidP="00584574">
      <w:pPr>
        <w:spacing w:before="60" w:after="0"/>
        <w:ind w:left="357" w:hanging="357"/>
        <w:rPr>
          <w:rFonts w:cs="Arial"/>
          <w:b/>
          <w:color w:val="404040" w:themeColor="text1" w:themeTint="BF"/>
          <w:sz w:val="18"/>
          <w:szCs w:val="18"/>
        </w:rPr>
      </w:pPr>
      <w:r w:rsidRPr="00584574">
        <w:rPr>
          <w:rFonts w:cs="Arial"/>
          <w:color w:val="404040" w:themeColor="text1" w:themeTint="BF"/>
          <w:sz w:val="18"/>
          <w:szCs w:val="18"/>
        </w:rPr>
        <w:t>7.</w:t>
      </w:r>
      <w:r w:rsidRPr="00584574">
        <w:rPr>
          <w:rFonts w:cs="Arial"/>
          <w:color w:val="404040" w:themeColor="text1" w:themeTint="BF"/>
          <w:sz w:val="18"/>
          <w:szCs w:val="18"/>
        </w:rPr>
        <w:tab/>
        <w:t>Trunnions shall be stainless steel to provide a hard, smooth and long-lasting rotating surface for the bearing and shall be secured to the linkage by stainless steel cup-point screws to prevent linkage slippage.</w:t>
      </w:r>
    </w:p>
    <w:p w14:paraId="1E482900" w14:textId="77777777" w:rsidR="00584574" w:rsidRPr="00584574" w:rsidRDefault="00584574" w:rsidP="00584574">
      <w:pPr>
        <w:pStyle w:val="BasicParagraph"/>
        <w:spacing w:before="120" w:line="276" w:lineRule="auto"/>
        <w:rPr>
          <w:rFonts w:asciiTheme="minorHAnsi" w:hAnsiTheme="minorHAnsi" w:cs="Arial"/>
          <w:b/>
          <w:i/>
          <w:iCs/>
          <w:color w:val="404040" w:themeColor="text1" w:themeTint="BF"/>
          <w:sz w:val="18"/>
          <w:szCs w:val="18"/>
        </w:rPr>
      </w:pPr>
      <w:r w:rsidRPr="00584574">
        <w:rPr>
          <w:rFonts w:asciiTheme="minorHAnsi" w:hAnsiTheme="minorHAnsi" w:cs="Arial"/>
          <w:b/>
          <w:color w:val="404040" w:themeColor="text1" w:themeTint="BF"/>
          <w:sz w:val="18"/>
          <w:szCs w:val="18"/>
        </w:rPr>
        <w:t>SW - SALT WATER RESISTANCE OPTION:</w:t>
      </w:r>
    </w:p>
    <w:p w14:paraId="5159B6E5" w14:textId="77777777" w:rsidR="00584574" w:rsidRPr="00584574" w:rsidRDefault="00584574" w:rsidP="00584574">
      <w:pPr>
        <w:pStyle w:val="SpecificationSheets"/>
        <w:spacing w:before="60" w:line="276" w:lineRule="auto"/>
        <w:ind w:left="360" w:hanging="360"/>
        <w:rPr>
          <w:rFonts w:asciiTheme="minorHAnsi" w:hAnsiTheme="minorHAnsi" w:cs="Arial"/>
          <w:color w:val="404040" w:themeColor="text1" w:themeTint="BF"/>
        </w:rPr>
      </w:pPr>
      <w:r w:rsidRPr="00584574">
        <w:rPr>
          <w:rFonts w:asciiTheme="minorHAnsi" w:hAnsiTheme="minorHAnsi" w:cs="Arial"/>
          <w:color w:val="404040" w:themeColor="text1" w:themeTint="BF"/>
        </w:rPr>
        <w:t>1.</w:t>
      </w:r>
      <w:r w:rsidRPr="00584574">
        <w:rPr>
          <w:rFonts w:asciiTheme="minorHAnsi" w:hAnsiTheme="minorHAnsi" w:cs="Arial"/>
          <w:color w:val="404040" w:themeColor="text1" w:themeTint="BF"/>
        </w:rPr>
        <w:tab/>
        <w:t>Extruded aluminum (6063-T5) damper frame shall not be less than 0.080” (2.03 mm) in thickness. Damper frame shall be 4” (101.6 mm) deep x 1" (25.4 mm), with duct mounting flanges on both sides of frame. Damper frame shall have a 2" (50.8 mm) mounting flange on the rear of the damper when installed as Extended Rear Flange install type. Aluminum frame shall be clear anodized to a minimum thickness of 0.7 mil (18 microns) deep. Frame shall be assembled using stainless steel screws. Welded frames shall not be acceptable.</w:t>
      </w:r>
    </w:p>
    <w:p w14:paraId="79CA5D7C" w14:textId="77777777" w:rsidR="00584574" w:rsidRPr="00584574" w:rsidRDefault="00584574" w:rsidP="00584574">
      <w:pPr>
        <w:pStyle w:val="SpecificationSheets"/>
        <w:spacing w:before="60" w:line="276" w:lineRule="auto"/>
        <w:ind w:left="360" w:hanging="360"/>
        <w:rPr>
          <w:rFonts w:asciiTheme="minorHAnsi" w:hAnsiTheme="minorHAnsi" w:cs="Arial"/>
          <w:color w:val="404040" w:themeColor="text1" w:themeTint="BF"/>
        </w:rPr>
      </w:pPr>
      <w:r w:rsidRPr="00584574">
        <w:rPr>
          <w:rFonts w:asciiTheme="minorHAnsi" w:hAnsiTheme="minorHAnsi" w:cs="Arial"/>
          <w:color w:val="404040" w:themeColor="text1" w:themeTint="BF"/>
        </w:rPr>
        <w:t>2.</w:t>
      </w:r>
      <w:r w:rsidRPr="00584574">
        <w:rPr>
          <w:rFonts w:asciiTheme="minorHAnsi" w:hAnsiTheme="minorHAnsi" w:cs="Arial"/>
          <w:color w:val="404040" w:themeColor="text1" w:themeTint="BF"/>
        </w:rPr>
        <w:tab/>
        <w:t xml:space="preserve">Blades shall be maximum 5” (127 mm) deep extruded aluminum (6063-T5) profiles and shall not be less than .060" (1.52 mm) in thickness, clear anodized to a minimum thickness of 0.7 mil (18 microns) deep. </w:t>
      </w:r>
    </w:p>
    <w:p w14:paraId="63714645" w14:textId="77777777" w:rsidR="00584574" w:rsidRPr="00584574" w:rsidRDefault="00584574" w:rsidP="00584574">
      <w:pPr>
        <w:pStyle w:val="SpecificationSheets"/>
        <w:spacing w:before="60" w:line="276" w:lineRule="auto"/>
        <w:ind w:left="360" w:hanging="360"/>
        <w:rPr>
          <w:rFonts w:asciiTheme="minorHAnsi" w:hAnsiTheme="minorHAnsi" w:cs="Arial"/>
          <w:color w:val="404040" w:themeColor="text1" w:themeTint="BF"/>
        </w:rPr>
      </w:pPr>
      <w:r w:rsidRPr="00584574">
        <w:rPr>
          <w:rFonts w:asciiTheme="minorHAnsi" w:hAnsiTheme="minorHAnsi" w:cs="Arial"/>
          <w:color w:val="404040" w:themeColor="text1" w:themeTint="BF"/>
        </w:rPr>
        <w:t>6.</w:t>
      </w:r>
      <w:r w:rsidRPr="00584574">
        <w:rPr>
          <w:rFonts w:asciiTheme="minorHAnsi" w:hAnsiTheme="minorHAnsi" w:cs="Arial"/>
          <w:color w:val="404040" w:themeColor="text1" w:themeTint="BF"/>
        </w:rPr>
        <w:tab/>
        <w:t xml:space="preserve">Linkage system shall consist of hard alloy aluminum (6005-T6) crank arms fastened to aluminum pivot rods and shall be secured within a channel running along top of blades. Large diameter </w:t>
      </w:r>
      <w:r w:rsidRPr="00584574">
        <w:rPr>
          <w:rFonts w:asciiTheme="minorHAnsi" w:hAnsiTheme="minorHAnsi" w:cs="Arial"/>
          <w:color w:val="404040" w:themeColor="text1" w:themeTint="BF"/>
          <w:vertAlign w:val="superscript"/>
        </w:rPr>
        <w:t>11</w:t>
      </w:r>
      <w:r w:rsidRPr="00584574">
        <w:rPr>
          <w:rFonts w:asciiTheme="minorHAnsi" w:hAnsiTheme="minorHAnsi" w:cs="Arial"/>
          <w:color w:val="404040" w:themeColor="text1" w:themeTint="BF"/>
        </w:rPr>
        <w:t>/</w:t>
      </w:r>
      <w:r w:rsidRPr="00584574">
        <w:rPr>
          <w:rFonts w:asciiTheme="minorHAnsi" w:hAnsiTheme="minorHAnsi" w:cs="Arial"/>
          <w:color w:val="404040" w:themeColor="text1" w:themeTint="BF"/>
          <w:vertAlign w:val="subscript"/>
        </w:rPr>
        <w:t>32</w:t>
      </w:r>
      <w:r w:rsidRPr="00584574">
        <w:rPr>
          <w:rFonts w:asciiTheme="minorHAnsi" w:hAnsiTheme="minorHAnsi" w:cs="Arial"/>
          <w:color w:val="404040" w:themeColor="text1" w:themeTint="BF"/>
        </w:rPr>
        <w:t>" (8.73 mm) hard alloy aluminum (6065-T6) linkage rod shall connect the crank arms by means of a zinc-plated steel trunnion.</w:t>
      </w:r>
      <w:r w:rsidRPr="00584574">
        <w:rPr>
          <w:color w:val="404040" w:themeColor="text1" w:themeTint="BF"/>
        </w:rPr>
        <w:t xml:space="preserve"> </w:t>
      </w:r>
      <w:r w:rsidRPr="00584574">
        <w:rPr>
          <w:rFonts w:asciiTheme="minorHAnsi" w:hAnsiTheme="minorHAnsi" w:cs="Arial"/>
          <w:color w:val="404040" w:themeColor="text1" w:themeTint="BF"/>
        </w:rPr>
        <w:t>Aluminum linkage components shall be clear anodized. Linkage that consists of metal rubbing metal will not be approved</w:t>
      </w:r>
      <w:r w:rsidRPr="00584574">
        <w:rPr>
          <w:rFonts w:asciiTheme="minorHAnsi" w:hAnsiTheme="minorHAnsi" w:cs="Arial"/>
          <w:color w:val="404040" w:themeColor="text1" w:themeTint="BF"/>
          <w:spacing w:val="-2"/>
        </w:rPr>
        <w:t>.</w:t>
      </w:r>
    </w:p>
    <w:p w14:paraId="21AAD3D3" w14:textId="7EBC31C8" w:rsidR="00290454" w:rsidRPr="001377C1" w:rsidRDefault="00584574" w:rsidP="00584574">
      <w:pPr>
        <w:spacing w:before="60" w:after="0"/>
        <w:ind w:left="357" w:hanging="357"/>
        <w:rPr>
          <w:color w:val="404040" w:themeColor="text1" w:themeTint="BF"/>
        </w:rPr>
      </w:pPr>
      <w:r w:rsidRPr="00584574">
        <w:rPr>
          <w:rFonts w:cs="Arial"/>
          <w:color w:val="404040" w:themeColor="text1" w:themeTint="BF"/>
          <w:sz w:val="18"/>
          <w:szCs w:val="18"/>
        </w:rPr>
        <w:t>7.</w:t>
      </w:r>
      <w:r w:rsidRPr="00584574">
        <w:rPr>
          <w:rFonts w:cs="Arial"/>
          <w:color w:val="404040" w:themeColor="text1" w:themeTint="BF"/>
          <w:sz w:val="18"/>
          <w:szCs w:val="18"/>
        </w:rPr>
        <w:tab/>
        <w:t>Trunnions shall be stainless steel to provide a hard, smooth and long-lasting rotating surface for the bearing and shall be secured to the linkage by stainless steel cup-point screws to prevent</w:t>
      </w:r>
      <w:r w:rsidRPr="00584574">
        <w:rPr>
          <w:rFonts w:cs="Arial"/>
          <w:color w:val="404040" w:themeColor="text1" w:themeTint="BF"/>
          <w:sz w:val="18"/>
          <w:szCs w:val="18"/>
        </w:rPr>
        <w:t xml:space="preserve"> </w:t>
      </w:r>
      <w:r w:rsidRPr="00584574">
        <w:rPr>
          <w:rFonts w:cs="Arial"/>
          <w:color w:val="404040" w:themeColor="text1" w:themeTint="BF"/>
          <w:sz w:val="18"/>
          <w:szCs w:val="18"/>
        </w:rPr>
        <w:t>linkage slippage.</w:t>
      </w:r>
    </w:p>
    <w:sectPr w:rsidR="00290454" w:rsidRPr="001377C1"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EBB02" w14:textId="77777777" w:rsidR="00C31927" w:rsidRDefault="00C31927" w:rsidP="0054255F">
      <w:pPr>
        <w:spacing w:after="0" w:line="240" w:lineRule="auto"/>
      </w:pPr>
      <w:r>
        <w:separator/>
      </w:r>
    </w:p>
  </w:endnote>
  <w:endnote w:type="continuationSeparator" w:id="0">
    <w:p w14:paraId="0249E1A8" w14:textId="77777777" w:rsidR="00C31927" w:rsidRDefault="00C31927"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utura Std Book">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487F035D" w:rsidR="009E739C" w:rsidRPr="006D1CA3" w:rsidRDefault="009E739C">
        <w:pPr>
          <w:pStyle w:val="Footer"/>
          <w:jc w:val="center"/>
          <w:rPr>
            <w:color w:val="808284"/>
          </w:rPr>
        </w:pPr>
        <w:r w:rsidRPr="006D1CA3">
          <w:rPr>
            <w:color w:val="808284"/>
          </w:rPr>
          <w:t>TA-</w:t>
        </w:r>
        <w:r w:rsidR="001377C1">
          <w:rPr>
            <w:color w:val="808284"/>
          </w:rPr>
          <w:t>7</w:t>
        </w:r>
        <w:r w:rsidR="00F43D4A">
          <w:rPr>
            <w:color w:val="808284"/>
          </w:rPr>
          <w:t>0</w:t>
        </w:r>
        <w:r w:rsidR="00F45B13">
          <w:rPr>
            <w:color w:val="808284"/>
          </w:rPr>
          <w:t>00</w:t>
        </w:r>
        <w:r w:rsidR="00584574">
          <w:rPr>
            <w:color w:val="808284"/>
          </w:rPr>
          <w:t>CW</w:t>
        </w:r>
        <w:r w:rsidRPr="006D1CA3">
          <w:rPr>
            <w:color w:val="808284"/>
          </w:rPr>
          <w:t>-SUGSPEC-24</w:t>
        </w:r>
        <w:r w:rsidR="001C6CBE">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2A6CB" w14:textId="77777777" w:rsidR="00C31927" w:rsidRDefault="00C31927" w:rsidP="0054255F">
      <w:pPr>
        <w:spacing w:after="0" w:line="240" w:lineRule="auto"/>
      </w:pPr>
      <w:r>
        <w:separator/>
      </w:r>
    </w:p>
  </w:footnote>
  <w:footnote w:type="continuationSeparator" w:id="0">
    <w:p w14:paraId="79402947" w14:textId="77777777" w:rsidR="00C31927" w:rsidRDefault="00C31927"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2291195"/>
    <w:multiLevelType w:val="multilevel"/>
    <w:tmpl w:val="67F82A12"/>
    <w:lvl w:ilvl="0">
      <w:start w:val="1"/>
      <w:numFmt w:val="decimal"/>
      <w:lvlText w:val="%1."/>
      <w:lvlJc w:val="left"/>
      <w:pPr>
        <w:ind w:left="720" w:hanging="360"/>
      </w:p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3E1279B6"/>
    <w:multiLevelType w:val="hybridMultilevel"/>
    <w:tmpl w:val="8EF86A24"/>
    <w:lvl w:ilvl="0" w:tplc="70B665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443178"/>
    <w:multiLevelType w:val="hybridMultilevel"/>
    <w:tmpl w:val="133AF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1"/>
  </w:num>
  <w:num w:numId="2" w16cid:durableId="680133169">
    <w:abstractNumId w:val="4"/>
  </w:num>
  <w:num w:numId="3" w16cid:durableId="1295478692">
    <w:abstractNumId w:val="0"/>
  </w:num>
  <w:num w:numId="4" w16cid:durableId="1362172982">
    <w:abstractNumId w:val="3"/>
  </w:num>
  <w:num w:numId="5" w16cid:durableId="718163958">
    <w:abstractNumId w:val="5"/>
  </w:num>
  <w:num w:numId="6" w16cid:durableId="1158615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764B5"/>
    <w:rsid w:val="000A0F4C"/>
    <w:rsid w:val="000B11FD"/>
    <w:rsid w:val="000D3192"/>
    <w:rsid w:val="00132CC4"/>
    <w:rsid w:val="001377C1"/>
    <w:rsid w:val="00196193"/>
    <w:rsid w:val="001A2C21"/>
    <w:rsid w:val="001B7E2D"/>
    <w:rsid w:val="001C2CE6"/>
    <w:rsid w:val="001C6CBE"/>
    <w:rsid w:val="001F0930"/>
    <w:rsid w:val="002021E5"/>
    <w:rsid w:val="00206D02"/>
    <w:rsid w:val="00253BBB"/>
    <w:rsid w:val="002657A1"/>
    <w:rsid w:val="00287639"/>
    <w:rsid w:val="00290454"/>
    <w:rsid w:val="002B1DBC"/>
    <w:rsid w:val="002B6946"/>
    <w:rsid w:val="0030042B"/>
    <w:rsid w:val="00321538"/>
    <w:rsid w:val="0033269D"/>
    <w:rsid w:val="00364D10"/>
    <w:rsid w:val="00372FBC"/>
    <w:rsid w:val="00383331"/>
    <w:rsid w:val="00390C73"/>
    <w:rsid w:val="0039282A"/>
    <w:rsid w:val="003A079D"/>
    <w:rsid w:val="003D3DF5"/>
    <w:rsid w:val="003F1452"/>
    <w:rsid w:val="00411882"/>
    <w:rsid w:val="0043545C"/>
    <w:rsid w:val="00481DC1"/>
    <w:rsid w:val="00485355"/>
    <w:rsid w:val="00495B97"/>
    <w:rsid w:val="004A1F6B"/>
    <w:rsid w:val="004C031D"/>
    <w:rsid w:val="004C661F"/>
    <w:rsid w:val="004C7F07"/>
    <w:rsid w:val="004F7445"/>
    <w:rsid w:val="00515231"/>
    <w:rsid w:val="0051545F"/>
    <w:rsid w:val="0054226E"/>
    <w:rsid w:val="0054255F"/>
    <w:rsid w:val="00554776"/>
    <w:rsid w:val="00564C6E"/>
    <w:rsid w:val="00584574"/>
    <w:rsid w:val="005C23DA"/>
    <w:rsid w:val="005D6E84"/>
    <w:rsid w:val="005F4A01"/>
    <w:rsid w:val="00623B6A"/>
    <w:rsid w:val="00647800"/>
    <w:rsid w:val="00666615"/>
    <w:rsid w:val="006B3B5B"/>
    <w:rsid w:val="006C2CDE"/>
    <w:rsid w:val="006D1CA3"/>
    <w:rsid w:val="006D51D4"/>
    <w:rsid w:val="006D574D"/>
    <w:rsid w:val="006E320D"/>
    <w:rsid w:val="006E600E"/>
    <w:rsid w:val="006E6AEA"/>
    <w:rsid w:val="00710AA9"/>
    <w:rsid w:val="007111F9"/>
    <w:rsid w:val="007531E2"/>
    <w:rsid w:val="007D6B5B"/>
    <w:rsid w:val="007E1D68"/>
    <w:rsid w:val="0081526F"/>
    <w:rsid w:val="00816136"/>
    <w:rsid w:val="00844257"/>
    <w:rsid w:val="00855641"/>
    <w:rsid w:val="00870898"/>
    <w:rsid w:val="008709BC"/>
    <w:rsid w:val="00880986"/>
    <w:rsid w:val="00883528"/>
    <w:rsid w:val="008B517B"/>
    <w:rsid w:val="008C0A03"/>
    <w:rsid w:val="008D2928"/>
    <w:rsid w:val="008F181E"/>
    <w:rsid w:val="00905106"/>
    <w:rsid w:val="0091144F"/>
    <w:rsid w:val="0093189F"/>
    <w:rsid w:val="00933481"/>
    <w:rsid w:val="0094193D"/>
    <w:rsid w:val="00942C57"/>
    <w:rsid w:val="0095639B"/>
    <w:rsid w:val="009C73DB"/>
    <w:rsid w:val="009D204B"/>
    <w:rsid w:val="009D439D"/>
    <w:rsid w:val="009D69DD"/>
    <w:rsid w:val="009D6E89"/>
    <w:rsid w:val="009E739C"/>
    <w:rsid w:val="00A006A9"/>
    <w:rsid w:val="00A06E0E"/>
    <w:rsid w:val="00A304FD"/>
    <w:rsid w:val="00A82E02"/>
    <w:rsid w:val="00A95402"/>
    <w:rsid w:val="00AA40ED"/>
    <w:rsid w:val="00AB182A"/>
    <w:rsid w:val="00AB656D"/>
    <w:rsid w:val="00AC375B"/>
    <w:rsid w:val="00AC3CAC"/>
    <w:rsid w:val="00AC6442"/>
    <w:rsid w:val="00AC6DEC"/>
    <w:rsid w:val="00AD26B0"/>
    <w:rsid w:val="00AE106A"/>
    <w:rsid w:val="00B0232C"/>
    <w:rsid w:val="00B22843"/>
    <w:rsid w:val="00B31384"/>
    <w:rsid w:val="00B51D29"/>
    <w:rsid w:val="00B53515"/>
    <w:rsid w:val="00BA22AA"/>
    <w:rsid w:val="00C253EC"/>
    <w:rsid w:val="00C31927"/>
    <w:rsid w:val="00C347DD"/>
    <w:rsid w:val="00C4572E"/>
    <w:rsid w:val="00C6715B"/>
    <w:rsid w:val="00C70E00"/>
    <w:rsid w:val="00C7469F"/>
    <w:rsid w:val="00CB7E79"/>
    <w:rsid w:val="00D14819"/>
    <w:rsid w:val="00D21B03"/>
    <w:rsid w:val="00D57D77"/>
    <w:rsid w:val="00D631DD"/>
    <w:rsid w:val="00D66492"/>
    <w:rsid w:val="00D66B31"/>
    <w:rsid w:val="00D70211"/>
    <w:rsid w:val="00D70C26"/>
    <w:rsid w:val="00D87E15"/>
    <w:rsid w:val="00DC2D45"/>
    <w:rsid w:val="00DC2F30"/>
    <w:rsid w:val="00E025C3"/>
    <w:rsid w:val="00ED3FAB"/>
    <w:rsid w:val="00F07A1A"/>
    <w:rsid w:val="00F33D2D"/>
    <w:rsid w:val="00F43160"/>
    <w:rsid w:val="00F43D4A"/>
    <w:rsid w:val="00F45B13"/>
    <w:rsid w:val="00F674FB"/>
    <w:rsid w:val="00F733AC"/>
    <w:rsid w:val="00F91365"/>
    <w:rsid w:val="00FA165B"/>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 w:type="character" w:customStyle="1" w:styleId="A0">
    <w:name w:val="A0"/>
    <w:uiPriority w:val="99"/>
    <w:rsid w:val="00C347D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3</cp:revision>
  <dcterms:created xsi:type="dcterms:W3CDTF">2024-02-12T15:14:00Z</dcterms:created>
  <dcterms:modified xsi:type="dcterms:W3CDTF">2024-02-12T15:16:00Z</dcterms:modified>
</cp:coreProperties>
</file>